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6F2" w:rsidRPr="00666C26" w:rsidRDefault="00BF06F2" w:rsidP="00BF06F2">
      <w:pPr>
        <w:jc w:val="center"/>
        <w:rPr>
          <w:b/>
          <w:sz w:val="28"/>
          <w:szCs w:val="28"/>
          <w:u w:val="single"/>
        </w:rPr>
      </w:pPr>
      <w:r w:rsidRPr="00666C26">
        <w:rPr>
          <w:noProof/>
        </w:rPr>
        <w:drawing>
          <wp:inline distT="0" distB="0" distL="0" distR="0" wp14:anchorId="149EE89D" wp14:editId="2F4E9399">
            <wp:extent cx="2386965" cy="673735"/>
            <wp:effectExtent l="0" t="0" r="0" b="0"/>
            <wp:docPr id="3" name="pic"/>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5" cstate="print"/>
                    <a:stretch>
                      <a:fillRect/>
                    </a:stretch>
                  </pic:blipFill>
                  <pic:spPr>
                    <a:xfrm>
                      <a:off x="0" y="0"/>
                      <a:ext cx="2386965" cy="673735"/>
                    </a:xfrm>
                    <a:prstGeom prst="rect">
                      <a:avLst/>
                    </a:prstGeom>
                  </pic:spPr>
                </pic:pic>
              </a:graphicData>
            </a:graphic>
          </wp:inline>
        </w:drawing>
      </w:r>
    </w:p>
    <w:p w:rsidR="00BF06F2" w:rsidRPr="00666C26" w:rsidRDefault="00BF06F2" w:rsidP="00BF06F2">
      <w:pPr>
        <w:jc w:val="center"/>
        <w:rPr>
          <w:b/>
          <w:sz w:val="28"/>
          <w:szCs w:val="28"/>
          <w:u w:val="single"/>
        </w:rPr>
      </w:pPr>
    </w:p>
    <w:p w:rsidR="002E2F31" w:rsidRPr="00666C26" w:rsidRDefault="00BF06F2" w:rsidP="00BF06F2">
      <w:pPr>
        <w:jc w:val="center"/>
        <w:rPr>
          <w:b/>
          <w:sz w:val="28"/>
          <w:szCs w:val="28"/>
          <w:u w:val="single"/>
        </w:rPr>
      </w:pPr>
      <w:r w:rsidRPr="00666C26">
        <w:rPr>
          <w:b/>
          <w:sz w:val="28"/>
          <w:szCs w:val="28"/>
          <w:u w:val="single"/>
        </w:rPr>
        <w:t>COMMON CORE STATE STANDARDS (excerpt)</w:t>
      </w:r>
    </w:p>
    <w:p w:rsidR="00BF06F2" w:rsidRPr="00666C26" w:rsidRDefault="00BF06F2"/>
    <w:p w:rsidR="00C45ABA" w:rsidRPr="00666C26" w:rsidRDefault="00C45ABA" w:rsidP="00C45ABA">
      <w:pPr>
        <w:pStyle w:val="Heading1"/>
        <w:spacing w:before="0"/>
        <w:rPr>
          <w:rFonts w:ascii="Times New Roman" w:hAnsi="Times New Roman" w:cs="Times New Roman"/>
          <w:color w:val="auto"/>
        </w:rPr>
      </w:pPr>
      <w:r w:rsidRPr="00666C26">
        <w:rPr>
          <w:rFonts w:ascii="Times New Roman" w:hAnsi="Times New Roman" w:cs="Times New Roman"/>
          <w:color w:val="auto"/>
        </w:rPr>
        <w:t>Introduction</w:t>
      </w:r>
    </w:p>
    <w:p w:rsidR="00C45ABA" w:rsidRPr="00666C26" w:rsidRDefault="00C45ABA" w:rsidP="00C45ABA"/>
    <w:p w:rsidR="00C45ABA" w:rsidRPr="00666C26" w:rsidRDefault="00C45ABA" w:rsidP="00C45ABA">
      <w:pPr>
        <w:pStyle w:val="Heading2"/>
        <w:pBdr>
          <w:bottom w:val="none" w:sz="0" w:space="0" w:color="auto"/>
        </w:pBdr>
        <w:shd w:val="clear" w:color="auto" w:fill="FFFFFF"/>
        <w:spacing w:before="0" w:after="0" w:afterAutospacing="0"/>
      </w:pPr>
      <w:r w:rsidRPr="00666C26">
        <w:t>Toward greater focus and coherence</w:t>
      </w:r>
    </w:p>
    <w:p w:rsidR="00C45ABA" w:rsidRPr="00666C26" w:rsidRDefault="00C45ABA" w:rsidP="00C45ABA">
      <w:pPr>
        <w:pStyle w:val="Heading2"/>
        <w:pBdr>
          <w:bottom w:val="none" w:sz="0" w:space="0" w:color="auto"/>
        </w:pBdr>
        <w:shd w:val="clear" w:color="auto" w:fill="FFFFFF"/>
        <w:spacing w:before="0" w:after="0" w:afterAutospacing="0"/>
      </w:pPr>
    </w:p>
    <w:p w:rsidR="00C45ABA" w:rsidRPr="00666C26" w:rsidRDefault="00C45ABA" w:rsidP="00C45ABA">
      <w:pPr>
        <w:pStyle w:val="NormalWeb"/>
        <w:shd w:val="clear" w:color="auto" w:fill="FFFFFF"/>
        <w:spacing w:before="0" w:beforeAutospacing="0" w:after="0" w:afterAutospacing="0" w:line="240" w:lineRule="auto"/>
        <w:ind w:left="360"/>
        <w:rPr>
          <w:color w:val="auto"/>
          <w:sz w:val="24"/>
          <w:szCs w:val="24"/>
        </w:rPr>
      </w:pPr>
      <w:r w:rsidRPr="00666C26">
        <w:rPr>
          <w:rStyle w:val="Emphasis"/>
          <w:color w:val="auto"/>
          <w:sz w:val="24"/>
          <w:szCs w:val="24"/>
        </w:rPr>
        <w:t>There are many ways to organize curricula. The challenge, now rarely met, is to avoid those that distort mathematics and turn off students.</w:t>
      </w:r>
    </w:p>
    <w:p w:rsidR="00C45ABA" w:rsidRPr="00666C26" w:rsidRDefault="00C45ABA" w:rsidP="00C45ABA">
      <w:pPr>
        <w:pStyle w:val="NormalWeb"/>
        <w:shd w:val="clear" w:color="auto" w:fill="FFFFFF"/>
        <w:spacing w:before="0" w:beforeAutospacing="0" w:after="0" w:afterAutospacing="0" w:line="240" w:lineRule="auto"/>
        <w:ind w:left="360"/>
        <w:jc w:val="right"/>
        <w:rPr>
          <w:color w:val="auto"/>
          <w:sz w:val="24"/>
          <w:szCs w:val="24"/>
        </w:rPr>
      </w:pPr>
      <w:r w:rsidRPr="00666C26">
        <w:rPr>
          <w:color w:val="auto"/>
          <w:sz w:val="24"/>
          <w:szCs w:val="24"/>
        </w:rPr>
        <w:t>— Steen, 2007</w:t>
      </w: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r w:rsidRPr="00666C26">
        <w:rPr>
          <w:color w:val="auto"/>
          <w:sz w:val="24"/>
          <w:szCs w:val="24"/>
        </w:rPr>
        <w:t>For over a decade, research studies of mathematics education in high-performing countries have pointed to the conclusion that the mathematics curriculum in the United States must become substantially more focused and coherent in order to improve mathematics achievement in this country. To deliver on the promise of common standards, the standards must address the problem of a curriculum that is “a mile wide and an inch deep.” These Standards are a substantial answer to that challenge.</w:t>
      </w: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r w:rsidRPr="00666C26">
        <w:rPr>
          <w:color w:val="auto"/>
          <w:sz w:val="24"/>
          <w:szCs w:val="24"/>
        </w:rPr>
        <w:t>It is important to recognize that “fewer standards” are no substitute for focused standards. Achieving “fewer standards” would be easy to do by resorting to broad, general statements. Instead, these Standards aim for clarity and specificity.</w:t>
      </w: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r w:rsidRPr="00666C26">
        <w:rPr>
          <w:color w:val="auto"/>
          <w:sz w:val="24"/>
          <w:szCs w:val="24"/>
        </w:rPr>
        <w:t xml:space="preserve">Assessing the coherence of a set of standards is more difficult than assessing their focus. William Schmidt and Richard </w:t>
      </w:r>
      <w:proofErr w:type="spellStart"/>
      <w:r w:rsidRPr="00666C26">
        <w:rPr>
          <w:color w:val="auto"/>
          <w:sz w:val="24"/>
          <w:szCs w:val="24"/>
        </w:rPr>
        <w:t>Houang</w:t>
      </w:r>
      <w:proofErr w:type="spellEnd"/>
      <w:r w:rsidRPr="00666C26">
        <w:rPr>
          <w:color w:val="auto"/>
          <w:sz w:val="24"/>
          <w:szCs w:val="24"/>
        </w:rPr>
        <w:t xml:space="preserve"> (2002) have said that content standards and curricula are coherent if they are:</w:t>
      </w: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p>
    <w:p w:rsidR="00C45ABA" w:rsidRPr="00666C26" w:rsidRDefault="00C45ABA" w:rsidP="00C45ABA">
      <w:pPr>
        <w:shd w:val="clear" w:color="auto" w:fill="FFFFFF"/>
        <w:ind w:left="360"/>
      </w:pPr>
      <w:proofErr w:type="gramStart"/>
      <w:r w:rsidRPr="00666C26">
        <w:rPr>
          <w:rStyle w:val="Emphasis"/>
        </w:rPr>
        <w:t>articulated</w:t>
      </w:r>
      <w:proofErr w:type="gramEnd"/>
      <w:r w:rsidRPr="00666C26">
        <w:rPr>
          <w:rStyle w:val="Emphasis"/>
        </w:rPr>
        <w:t xml:space="preserve"> over time as a sequence of topics and performances that are logical and reflect, where appropriate, the sequential or hierarchical nature of the disciplinary content from which the subject matter derives. That is, what and how students are taught should reflect not only the topics that fall within a certain academic discipline, but also the key ideas that determine how knowledge is organized and generated within that discipline. This implies that “to be coherent,” a set of content standards must evolve from particulars (e.g., the meaning and operations of whole numbers, including simple math facts and routine computational procedures associated with whole numbers and fractions) to deeper structures inherent in the discipline. These deeper structures then serve as a means for connecting the particulars (such as an understanding of the rational number system and its properties).</w:t>
      </w:r>
      <w:r w:rsidRPr="00666C26">
        <w:t xml:space="preserve"> (</w:t>
      </w:r>
      <w:proofErr w:type="gramStart"/>
      <w:r w:rsidRPr="00666C26">
        <w:t>emphasis</w:t>
      </w:r>
      <w:proofErr w:type="gramEnd"/>
      <w:r w:rsidRPr="00666C26">
        <w:t xml:space="preserve"> added)</w:t>
      </w:r>
    </w:p>
    <w:p w:rsidR="00C45ABA" w:rsidRPr="00666C26" w:rsidRDefault="00C45ABA" w:rsidP="00C45ABA">
      <w:pPr>
        <w:shd w:val="clear" w:color="auto" w:fill="FFFFFF"/>
        <w:ind w:left="360"/>
      </w:pP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r w:rsidRPr="00666C26">
        <w:rPr>
          <w:color w:val="auto"/>
          <w:sz w:val="24"/>
          <w:szCs w:val="24"/>
        </w:rPr>
        <w:t>These Standards endeavor to follow such a design, not only by stressing conceptual understanding of key ideas, but also by continually returning to organizing principles such as place value or the laws of arithmetic to structure those ideas.</w:t>
      </w: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p>
    <w:p w:rsidR="00C45ABA" w:rsidRPr="00666C26" w:rsidRDefault="00C45ABA" w:rsidP="00C45ABA">
      <w:pPr>
        <w:pStyle w:val="NormalWeb"/>
        <w:shd w:val="clear" w:color="auto" w:fill="FFFFFF"/>
        <w:spacing w:before="0" w:beforeAutospacing="0" w:after="0" w:afterAutospacing="0" w:line="240" w:lineRule="auto"/>
        <w:rPr>
          <w:color w:val="auto"/>
          <w:sz w:val="24"/>
          <w:szCs w:val="24"/>
        </w:rPr>
      </w:pPr>
      <w:r w:rsidRPr="00666C26">
        <w:rPr>
          <w:color w:val="auto"/>
          <w:sz w:val="24"/>
          <w:szCs w:val="24"/>
        </w:rPr>
        <w:t xml:space="preserve">In addition, the “sequence of topics and performances” that is outlined in a body of mathematics standards must also respect what is known about how students learn. As </w:t>
      </w:r>
      <w:proofErr w:type="spellStart"/>
      <w:r w:rsidRPr="00666C26">
        <w:rPr>
          <w:color w:val="auto"/>
          <w:sz w:val="24"/>
          <w:szCs w:val="24"/>
        </w:rPr>
        <w:t>Confrey</w:t>
      </w:r>
      <w:proofErr w:type="spellEnd"/>
      <w:r w:rsidRPr="00666C26">
        <w:rPr>
          <w:color w:val="auto"/>
          <w:sz w:val="24"/>
          <w:szCs w:val="24"/>
        </w:rPr>
        <w:t xml:space="preserve"> (2007) points out, developing “sequenced obstacles and challenges for students…absent the insights about meaning that derive from careful study of learning, would be unfortunate and unwise.” In recognition of this, the development of these Standards began with research-based learning progressions detailing what is known today about how students’ mathematical knowledge, skill, and understanding develop over time.</w:t>
      </w:r>
    </w:p>
    <w:p w:rsidR="00C45ABA" w:rsidRDefault="00C45ABA"/>
    <w:p w:rsidR="00666C26" w:rsidRDefault="00666C26"/>
    <w:p w:rsidR="00666C26" w:rsidRPr="00666C26" w:rsidRDefault="00666C26"/>
    <w:p w:rsidR="00BF06F2" w:rsidRPr="00666C26" w:rsidRDefault="00BF06F2" w:rsidP="00BF06F2">
      <w:pPr>
        <w:rPr>
          <w:b/>
        </w:rPr>
      </w:pPr>
      <w:r w:rsidRPr="00666C26">
        <w:rPr>
          <w:b/>
        </w:rPr>
        <w:lastRenderedPageBreak/>
        <w:t>Mathematics: Standards for Mathematical Practice</w:t>
      </w:r>
    </w:p>
    <w:p w:rsidR="00BF06F2" w:rsidRPr="00666C26" w:rsidRDefault="00BF06F2" w:rsidP="00BF06F2">
      <w:pPr>
        <w:rPr>
          <w:b/>
        </w:rPr>
      </w:pPr>
    </w:p>
    <w:p w:rsidR="00BF06F2" w:rsidRPr="00666C26" w:rsidRDefault="00BF06F2" w:rsidP="00BF06F2">
      <w:pPr>
        <w:shd w:val="clear" w:color="auto" w:fill="FFFFFF"/>
      </w:pPr>
      <w:r w:rsidRPr="00666C26">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666C26">
        <w:rPr>
          <w:i/>
          <w:iCs/>
        </w:rPr>
        <w:t>Adding It Up</w:t>
      </w:r>
      <w:r w:rsidRPr="00666C26">
        <w:t>: adaptive reasoning,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BF06F2" w:rsidRPr="00666C26" w:rsidRDefault="00BF06F2" w:rsidP="00BF06F2">
      <w:pPr>
        <w:shd w:val="clear" w:color="auto" w:fill="FFFFFF"/>
        <w:outlineLvl w:val="1"/>
        <w:rPr>
          <w:b/>
          <w:bCs/>
        </w:rPr>
      </w:pPr>
    </w:p>
    <w:p w:rsidR="00BF06F2" w:rsidRPr="00666C26" w:rsidRDefault="00BF06F2" w:rsidP="00BF06F2">
      <w:pPr>
        <w:shd w:val="clear" w:color="auto" w:fill="FFFFFF"/>
        <w:outlineLvl w:val="1"/>
        <w:rPr>
          <w:b/>
          <w:bCs/>
        </w:rPr>
      </w:pPr>
      <w:r w:rsidRPr="00666C26">
        <w:rPr>
          <w:b/>
          <w:bCs/>
        </w:rPr>
        <w:t>1. Make sense of problems and persevere in solving them.</w:t>
      </w:r>
    </w:p>
    <w:p w:rsidR="00BF06F2" w:rsidRPr="00666C26" w:rsidRDefault="00BF06F2" w:rsidP="00BF06F2">
      <w:pPr>
        <w:shd w:val="clear" w:color="auto" w:fill="FFFFFF"/>
      </w:pPr>
      <w:r w:rsidRPr="00666C26">
        <w:t>Mathematically proficient students start by explaining to themselves the meaning of a problem and looking for entry points to its solution. They analyze givens, constraints, relationships, and goals. They make conjectures about the form and meaning of the solution and plan a solution pathway rather than simply jumping into a solution attempt. They consider analogous problems, and try special cases and simpler forms of the original problem in order to gain insight into its solution. They monitor and evaluate their progress and change course if necessary. Older students might, depending on the context of the problem, transform algebraic expressions or change the viewing window on their graphing calculator to get the information they need. Mathematically proficient students can explain correspondences between equations, verbal descriptions, tables, and graphs or draw diagrams of important features and relationships, graph data, and search for regularity or trends. Younger students might rely on using concrete objects or pictures to help conceptualize and solve a problem. Mathematically proficient students check their answers to problems using a different method, and they continually ask themselves, “Does this make sense?” They can understand the approaches of others to solving complex problems and identify correspondences between different approaches.</w:t>
      </w:r>
    </w:p>
    <w:p w:rsidR="00BF06F2" w:rsidRPr="00666C26" w:rsidRDefault="00BF06F2" w:rsidP="00BF06F2">
      <w:pPr>
        <w:shd w:val="clear" w:color="auto" w:fill="FFFFFF"/>
        <w:outlineLvl w:val="1"/>
        <w:rPr>
          <w:b/>
          <w:bCs/>
        </w:rPr>
      </w:pPr>
    </w:p>
    <w:p w:rsidR="00BF06F2" w:rsidRPr="00666C26" w:rsidRDefault="00BF06F2" w:rsidP="00BF06F2">
      <w:pPr>
        <w:shd w:val="clear" w:color="auto" w:fill="FFFFFF"/>
        <w:outlineLvl w:val="1"/>
        <w:rPr>
          <w:b/>
          <w:bCs/>
        </w:rPr>
      </w:pPr>
      <w:r w:rsidRPr="00666C26">
        <w:rPr>
          <w:b/>
          <w:bCs/>
        </w:rPr>
        <w:t>2. Reason abstractly and quantitatively.</w:t>
      </w:r>
    </w:p>
    <w:p w:rsidR="00BF06F2" w:rsidRPr="00666C26" w:rsidRDefault="00BF06F2" w:rsidP="00BF06F2">
      <w:pPr>
        <w:shd w:val="clear" w:color="auto" w:fill="FFFFFF"/>
      </w:pPr>
      <w:r w:rsidRPr="00666C26">
        <w:t xml:space="preserve">Mathematically proficient students make sense of quantities and their relationships in problem situations. They bring two complementary abilities to bear on problems involving quantitative relationships: the ability to </w:t>
      </w:r>
      <w:r w:rsidRPr="00666C26">
        <w:rPr>
          <w:i/>
          <w:iCs/>
        </w:rPr>
        <w:t>decontextualize</w:t>
      </w:r>
      <w:r w:rsidRPr="00666C26">
        <w:t xml:space="preserve">—to abstract a given situation and represent it symbolically and manipulate the representing symbols as if they have a life of their own, without necessarily attending to their referents—and the ability to </w:t>
      </w:r>
      <w:r w:rsidRPr="00666C26">
        <w:rPr>
          <w:i/>
          <w:iCs/>
        </w:rPr>
        <w:t>contextualize</w:t>
      </w:r>
      <w:r w:rsidRPr="00666C26">
        <w:t>, to pause as needed during the manipulation process in order to probe into the referents for the symbols involved. Quantitative reasoning entails habits of creating a coherent representation of the problem at hand; considering the units involved; attending to the meaning of quantities, not just how to compute them; and knowing and flexibly using different properties of operations and objects.</w:t>
      </w:r>
    </w:p>
    <w:p w:rsidR="00BF06F2" w:rsidRPr="00666C26" w:rsidRDefault="00BF06F2" w:rsidP="00BF06F2">
      <w:pPr>
        <w:shd w:val="clear" w:color="auto" w:fill="FFFFFF"/>
        <w:outlineLvl w:val="1"/>
        <w:rPr>
          <w:b/>
          <w:bCs/>
        </w:rPr>
      </w:pPr>
    </w:p>
    <w:p w:rsidR="00BF06F2" w:rsidRPr="00666C26" w:rsidRDefault="00BF06F2" w:rsidP="00BF06F2">
      <w:pPr>
        <w:shd w:val="clear" w:color="auto" w:fill="FFFFFF"/>
        <w:outlineLvl w:val="1"/>
        <w:rPr>
          <w:b/>
          <w:bCs/>
        </w:rPr>
      </w:pPr>
      <w:r w:rsidRPr="00666C26">
        <w:rPr>
          <w:b/>
          <w:bCs/>
        </w:rPr>
        <w:t>3. Construct viable arguments and critique the reasoning of others.</w:t>
      </w:r>
    </w:p>
    <w:p w:rsidR="00BF06F2" w:rsidRPr="00666C26" w:rsidRDefault="00BF06F2" w:rsidP="00BF06F2">
      <w:pPr>
        <w:shd w:val="clear" w:color="auto" w:fill="FFFFFF"/>
      </w:pPr>
      <w:r w:rsidRPr="00666C26">
        <w:t>Mathematically proficient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Mathematically proficient students are also able to compare the effectiveness of two plausible arguments, distinguish correct logic or reasoning from that which is flawed, and—if there is a flaw in an argument—explain what it is. Elementary students can construct arguments using concrete referents such as objects, drawings, diagrams, and actions. Such arguments can make sense and be correct, even though they are not generalized or made formal until later grades. Later, students learn to determine domains to which an argument applies. Students at all grades can listen or read the arguments of others, decide whether they make sense, and ask useful questions to clarify or improve the arguments.</w:t>
      </w:r>
    </w:p>
    <w:p w:rsidR="00BF06F2" w:rsidRDefault="00BF06F2" w:rsidP="00BF06F2">
      <w:pPr>
        <w:shd w:val="clear" w:color="auto" w:fill="FFFFFF"/>
        <w:outlineLvl w:val="1"/>
        <w:rPr>
          <w:b/>
          <w:bCs/>
        </w:rPr>
      </w:pPr>
    </w:p>
    <w:p w:rsidR="00666C26" w:rsidRPr="00666C26" w:rsidRDefault="00666C26" w:rsidP="00BF06F2">
      <w:pPr>
        <w:shd w:val="clear" w:color="auto" w:fill="FFFFFF"/>
        <w:outlineLvl w:val="1"/>
        <w:rPr>
          <w:b/>
          <w:bCs/>
        </w:rPr>
      </w:pPr>
    </w:p>
    <w:p w:rsidR="00BF06F2" w:rsidRPr="00666C26" w:rsidRDefault="00BF06F2" w:rsidP="00BF06F2">
      <w:pPr>
        <w:shd w:val="clear" w:color="auto" w:fill="FFFFFF"/>
        <w:outlineLvl w:val="1"/>
        <w:rPr>
          <w:b/>
          <w:bCs/>
        </w:rPr>
      </w:pPr>
      <w:r w:rsidRPr="00666C26">
        <w:rPr>
          <w:b/>
          <w:bCs/>
        </w:rPr>
        <w:lastRenderedPageBreak/>
        <w:t>4. Model with mathematics.</w:t>
      </w:r>
    </w:p>
    <w:p w:rsidR="00BF06F2" w:rsidRPr="00666C26" w:rsidRDefault="00BF06F2" w:rsidP="00BF06F2">
      <w:pPr>
        <w:shd w:val="clear" w:color="auto" w:fill="FFFFFF"/>
      </w:pPr>
      <w:r w:rsidRPr="00666C26">
        <w:t>Mathematically proficient students can apply the mathematics they know to solve problems arising in everyday life, society, and the workplace. In early grades, this might be as simple as writing an addition equation to describe a situation. In middle grades, a student might apply proportional reasoning to plan a school event or analyze a problem in the community. By high school, a student might use geometry to solve a design problem or use a function to describe how one quantity of interest depends on another. Mathematically proficient students who can apply what they know are comfortable making assumptions and approximations to simplify a complicated situation, realizing that these may need revision later. They are able to identify important quantities in a practical situation and map their relationships using such tools as diagrams, two-way tables, graphs, flowcharts and formulas. They can analyze those relationships mathematically to draw conclusions. They routinely interpret their mathematical results in the context of the situation and reflect on whether the results make sense, possibly improving the model if it has not served its purpose.</w:t>
      </w:r>
    </w:p>
    <w:p w:rsidR="00BF06F2" w:rsidRPr="00666C26" w:rsidRDefault="00BF06F2" w:rsidP="00BF06F2">
      <w:pPr>
        <w:shd w:val="clear" w:color="auto" w:fill="FFFFFF"/>
        <w:outlineLvl w:val="1"/>
        <w:rPr>
          <w:b/>
          <w:bCs/>
        </w:rPr>
      </w:pPr>
    </w:p>
    <w:p w:rsidR="00BF06F2" w:rsidRPr="00666C26" w:rsidRDefault="00BF06F2" w:rsidP="00BF06F2">
      <w:pPr>
        <w:shd w:val="clear" w:color="auto" w:fill="FFFFFF"/>
        <w:outlineLvl w:val="1"/>
        <w:rPr>
          <w:b/>
          <w:bCs/>
        </w:rPr>
      </w:pPr>
      <w:r w:rsidRPr="00666C26">
        <w:rPr>
          <w:b/>
          <w:bCs/>
        </w:rPr>
        <w:t>5. Use appropriate tools strategically.</w:t>
      </w:r>
    </w:p>
    <w:p w:rsidR="00BF06F2" w:rsidRPr="00666C26" w:rsidRDefault="00BF06F2" w:rsidP="00BF06F2">
      <w:pPr>
        <w:shd w:val="clear" w:color="auto" w:fill="FFFFFF"/>
      </w:pPr>
      <w:r w:rsidRPr="00666C26">
        <w:t>Mathematically proficient students consider the available tools when solving a mathematical problem. These tools might include pencil and paper, concrete models, a ruler, a protractor, a calculator, a spreadsheet, a computer algebra system, a statistical package, or dynamic geometry software. Proficient students are sufficiently familiar with tools appropriate for their grade or course to make sound decisions about when each of these tools might be helpful, recognizing both the insight to be gained and their limitations. For example, mathematically proficient high school students analyze graphs of functions and solutions generated using a graphing calculator. They detect possible errors by strategically using estimation and other mathematical knowledge. When making mathematical models, they know that technology can enable them to visualize the results of varying assumptions, explore consequences, and compare predictions with data. Mathematically proficient students at various grade levels are able to identify relevant external mathematical resources, such as digital content located on a website, and use them to pose or solve problems. They are able to use technological tools to explore and deepen their understanding of concepts.</w:t>
      </w:r>
    </w:p>
    <w:p w:rsidR="00BF06F2" w:rsidRPr="00666C26" w:rsidRDefault="00BF06F2" w:rsidP="00BF06F2">
      <w:pPr>
        <w:shd w:val="clear" w:color="auto" w:fill="FFFFFF"/>
        <w:outlineLvl w:val="1"/>
        <w:rPr>
          <w:b/>
          <w:bCs/>
        </w:rPr>
      </w:pPr>
    </w:p>
    <w:p w:rsidR="00BF06F2" w:rsidRPr="00666C26" w:rsidRDefault="00BF06F2" w:rsidP="00BF06F2">
      <w:pPr>
        <w:shd w:val="clear" w:color="auto" w:fill="FFFFFF"/>
        <w:outlineLvl w:val="1"/>
        <w:rPr>
          <w:b/>
          <w:bCs/>
        </w:rPr>
      </w:pPr>
      <w:r w:rsidRPr="00666C26">
        <w:rPr>
          <w:b/>
          <w:bCs/>
        </w:rPr>
        <w:t>6. Attend to precision.</w:t>
      </w:r>
    </w:p>
    <w:p w:rsidR="00BF06F2" w:rsidRPr="00666C26" w:rsidRDefault="00BF06F2" w:rsidP="00BF06F2">
      <w:pPr>
        <w:shd w:val="clear" w:color="auto" w:fill="FFFFFF"/>
        <w:rPr>
          <w:b/>
          <w:bCs/>
        </w:rPr>
      </w:pPr>
      <w:r w:rsidRPr="00666C26">
        <w:t xml:space="preserve">Mathematically proficient students try to communicate precisely to others. They try to use clear definitions in discussion with others and in their own reasoning. They state the meaning of the symbols they choose, including using the equal sign consistently and appropriately. They are careful about specifying units of measure, and labeling axes to clarify the correspondence with quantities in a problem. They calculate accurately and efficiently, express numerical answers with a degree of precision appropriate for the problem context. In the elementary grades, students give carefully formulated explanations to each other. By the time they reach high school they have learned to examine claims and make explicit use of definitions. </w:t>
      </w:r>
    </w:p>
    <w:p w:rsidR="00BF06F2" w:rsidRPr="00666C26" w:rsidRDefault="00BF06F2" w:rsidP="00BF06F2">
      <w:pPr>
        <w:shd w:val="clear" w:color="auto" w:fill="FFFFFF"/>
        <w:rPr>
          <w:b/>
          <w:bCs/>
        </w:rPr>
      </w:pPr>
    </w:p>
    <w:p w:rsidR="00BF06F2" w:rsidRPr="00666C26" w:rsidRDefault="00BF06F2" w:rsidP="00BF06F2">
      <w:pPr>
        <w:shd w:val="clear" w:color="auto" w:fill="FFFFFF"/>
        <w:rPr>
          <w:b/>
          <w:bCs/>
        </w:rPr>
      </w:pPr>
    </w:p>
    <w:p w:rsidR="00BF06F2" w:rsidRPr="00666C26" w:rsidRDefault="00BF06F2" w:rsidP="00BF06F2">
      <w:pPr>
        <w:shd w:val="clear" w:color="auto" w:fill="FFFFFF"/>
      </w:pPr>
      <w:r w:rsidRPr="00666C26">
        <w:rPr>
          <w:b/>
          <w:bCs/>
        </w:rPr>
        <w:t>7. Look for and make use of structure.</w:t>
      </w:r>
    </w:p>
    <w:p w:rsidR="00BF06F2" w:rsidRPr="00666C26" w:rsidRDefault="00BF06F2" w:rsidP="00BF06F2">
      <w:pPr>
        <w:shd w:val="clear" w:color="auto" w:fill="FFFFFF"/>
      </w:pPr>
      <w:r w:rsidRPr="00666C26">
        <w:t xml:space="preserve">Mathematically proficient students look closely to discern a pattern or structure. Young students, for example, might notice that three and seven more is the same amount as seven and three more, or they may sort a collection of shapes according to how many sides the shapes have. Later, students will see 7 × 8 equals the </w:t>
      </w:r>
      <w:proofErr w:type="spellStart"/>
      <w:r w:rsidRPr="00666C26">
        <w:t>well remembered</w:t>
      </w:r>
      <w:proofErr w:type="spellEnd"/>
      <w:r w:rsidRPr="00666C26">
        <w:t xml:space="preserve"> 7 × 5 + 7 × 3, in preparation for learning about the distributive property. In the expression </w:t>
      </w:r>
      <w:r w:rsidRPr="00666C26">
        <w:rPr>
          <w:i/>
          <w:iCs/>
        </w:rPr>
        <w:t>x</w:t>
      </w:r>
      <w:r w:rsidRPr="00666C26">
        <w:rPr>
          <w:vertAlign w:val="superscript"/>
        </w:rPr>
        <w:t>2</w:t>
      </w:r>
      <w:r w:rsidRPr="00666C26">
        <w:t xml:space="preserve"> + 9</w:t>
      </w:r>
      <w:r w:rsidRPr="00666C26">
        <w:rPr>
          <w:i/>
          <w:iCs/>
        </w:rPr>
        <w:t>x</w:t>
      </w:r>
      <w:r w:rsidRPr="00666C26">
        <w:t xml:space="preserve"> + 14,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666C26">
        <w:rPr>
          <w:i/>
          <w:iCs/>
        </w:rPr>
        <w:t>x</w:t>
      </w:r>
      <w:r w:rsidRPr="00666C26">
        <w:t xml:space="preserve"> – </w:t>
      </w:r>
      <w:r w:rsidRPr="00666C26">
        <w:rPr>
          <w:i/>
          <w:iCs/>
        </w:rPr>
        <w:t>y</w:t>
      </w:r>
      <w:r w:rsidRPr="00666C26">
        <w:t>)</w:t>
      </w:r>
      <w:r w:rsidRPr="00666C26">
        <w:rPr>
          <w:vertAlign w:val="superscript"/>
        </w:rPr>
        <w:t>2</w:t>
      </w:r>
      <w:r w:rsidRPr="00666C26">
        <w:t xml:space="preserve"> as 5 minus a positive number times a square and use that to realize that its value cannot be more than 5 for any real numbers </w:t>
      </w:r>
      <w:r w:rsidRPr="00666C26">
        <w:rPr>
          <w:i/>
          <w:iCs/>
        </w:rPr>
        <w:t>x</w:t>
      </w:r>
      <w:r w:rsidRPr="00666C26">
        <w:t xml:space="preserve"> and </w:t>
      </w:r>
      <w:r w:rsidRPr="00666C26">
        <w:rPr>
          <w:i/>
          <w:iCs/>
        </w:rPr>
        <w:t>y</w:t>
      </w:r>
      <w:r w:rsidRPr="00666C26">
        <w:t>.</w:t>
      </w:r>
    </w:p>
    <w:p w:rsidR="00BF06F2" w:rsidRPr="00666C26" w:rsidRDefault="00BF06F2" w:rsidP="00BF06F2">
      <w:pPr>
        <w:shd w:val="clear" w:color="auto" w:fill="FFFFFF"/>
        <w:outlineLvl w:val="1"/>
        <w:rPr>
          <w:b/>
          <w:bCs/>
        </w:rPr>
      </w:pPr>
    </w:p>
    <w:p w:rsidR="00BF06F2" w:rsidRPr="00666C26" w:rsidRDefault="00BF06F2" w:rsidP="00BF06F2">
      <w:pPr>
        <w:shd w:val="clear" w:color="auto" w:fill="FFFFFF"/>
        <w:outlineLvl w:val="1"/>
        <w:rPr>
          <w:b/>
          <w:bCs/>
        </w:rPr>
      </w:pPr>
      <w:r w:rsidRPr="00666C26">
        <w:rPr>
          <w:b/>
          <w:bCs/>
        </w:rPr>
        <w:t>8. Look for and express regularity in repeated reasoning.</w:t>
      </w:r>
    </w:p>
    <w:p w:rsidR="00BF06F2" w:rsidRPr="00666C26" w:rsidRDefault="00BF06F2" w:rsidP="00BF06F2">
      <w:pPr>
        <w:shd w:val="clear" w:color="auto" w:fill="FFFFFF"/>
      </w:pPr>
      <w:r w:rsidRPr="00666C26">
        <w:t xml:space="preserve">Mathematically proficient students notice if calculations are repeated, and look both for general methods and for shortcuts. Upper elementary students might notice when dividing 25 by 11 that they are repeating the same </w:t>
      </w:r>
      <w:r w:rsidRPr="00666C26">
        <w:lastRenderedPageBreak/>
        <w:t>calculations over and over again, and conclude they have a repeating decimal. By paying attention to the calculation of slope as they repeatedly check whether points are on the line through (1, 2) with slope 3, middle school students might abstract the equation (</w:t>
      </w:r>
      <w:r w:rsidRPr="00666C26">
        <w:rPr>
          <w:i/>
          <w:iCs/>
        </w:rPr>
        <w:t>y</w:t>
      </w:r>
      <w:r w:rsidRPr="00666C26">
        <w:t xml:space="preserve"> – 2)/(</w:t>
      </w:r>
      <w:r w:rsidRPr="00666C26">
        <w:rPr>
          <w:i/>
          <w:iCs/>
        </w:rPr>
        <w:t>x</w:t>
      </w:r>
      <w:r w:rsidRPr="00666C26">
        <w:t xml:space="preserve"> – 1) = 3. Noticing the regularity in the way terms cancel when expanding (</w:t>
      </w:r>
      <w:r w:rsidRPr="00666C26">
        <w:rPr>
          <w:i/>
          <w:iCs/>
        </w:rPr>
        <w:t>x</w:t>
      </w:r>
      <w:r w:rsidRPr="00666C26">
        <w:t xml:space="preserve"> – 1</w:t>
      </w:r>
      <w:proofErr w:type="gramStart"/>
      <w:r w:rsidRPr="00666C26">
        <w:t>)(</w:t>
      </w:r>
      <w:proofErr w:type="gramEnd"/>
      <w:r w:rsidRPr="00666C26">
        <w:rPr>
          <w:i/>
          <w:iCs/>
        </w:rPr>
        <w:t>x</w:t>
      </w:r>
      <w:r w:rsidRPr="00666C26">
        <w:t xml:space="preserve"> + 1), (</w:t>
      </w:r>
      <w:r w:rsidRPr="00666C26">
        <w:rPr>
          <w:i/>
          <w:iCs/>
        </w:rPr>
        <w:t>x</w:t>
      </w:r>
      <w:r w:rsidRPr="00666C26">
        <w:t xml:space="preserve"> – 1)(</w:t>
      </w:r>
      <w:r w:rsidRPr="00666C26">
        <w:rPr>
          <w:i/>
          <w:iCs/>
        </w:rPr>
        <w:t>x</w:t>
      </w:r>
      <w:r w:rsidRPr="00666C26">
        <w:rPr>
          <w:vertAlign w:val="superscript"/>
        </w:rPr>
        <w:t>2</w:t>
      </w:r>
      <w:r w:rsidRPr="00666C26">
        <w:t xml:space="preserve"> + </w:t>
      </w:r>
      <w:r w:rsidRPr="00666C26">
        <w:rPr>
          <w:i/>
          <w:iCs/>
        </w:rPr>
        <w:t>x</w:t>
      </w:r>
      <w:r w:rsidRPr="00666C26">
        <w:t xml:space="preserve"> + 1), and (</w:t>
      </w:r>
      <w:r w:rsidRPr="00666C26">
        <w:rPr>
          <w:i/>
          <w:iCs/>
        </w:rPr>
        <w:t>x</w:t>
      </w:r>
      <w:r w:rsidRPr="00666C26">
        <w:t xml:space="preserve"> – 1)(</w:t>
      </w:r>
      <w:r w:rsidRPr="00666C26">
        <w:rPr>
          <w:i/>
          <w:iCs/>
        </w:rPr>
        <w:t>x</w:t>
      </w:r>
      <w:r w:rsidRPr="00666C26">
        <w:rPr>
          <w:vertAlign w:val="superscript"/>
        </w:rPr>
        <w:t>3</w:t>
      </w:r>
      <w:r w:rsidRPr="00666C26">
        <w:t xml:space="preserve"> + </w:t>
      </w:r>
      <w:r w:rsidRPr="00666C26">
        <w:rPr>
          <w:i/>
          <w:iCs/>
        </w:rPr>
        <w:t>x</w:t>
      </w:r>
      <w:r w:rsidRPr="00666C26">
        <w:t xml:space="preserve">2 + </w:t>
      </w:r>
      <w:r w:rsidRPr="00666C26">
        <w:rPr>
          <w:i/>
          <w:iCs/>
        </w:rPr>
        <w:t>x</w:t>
      </w:r>
      <w:r w:rsidRPr="00666C26">
        <w:t xml:space="preserve"> + 1) might lead them to the general formula for the sum of a geometric series. As they work to solve a problem, mathematically proficient students maintain oversight of the process, while attending to the details. They continually evaluate the reasonableness of their intermediate results.</w:t>
      </w:r>
    </w:p>
    <w:p w:rsidR="00BF06F2" w:rsidRPr="00666C26" w:rsidRDefault="00BF06F2" w:rsidP="00BF06F2">
      <w:pPr>
        <w:shd w:val="clear" w:color="auto" w:fill="FFFFFF"/>
      </w:pPr>
    </w:p>
    <w:p w:rsidR="00BF06F2" w:rsidRPr="00666C26" w:rsidRDefault="00BF06F2" w:rsidP="00BF06F2">
      <w:pPr>
        <w:shd w:val="clear" w:color="auto" w:fill="FFFFFF"/>
      </w:pPr>
    </w:p>
    <w:p w:rsidR="00BF06F2" w:rsidRPr="00666C26" w:rsidRDefault="00BF06F2" w:rsidP="00BF06F2">
      <w:pPr>
        <w:shd w:val="clear" w:color="auto" w:fill="FFFFFF"/>
        <w:outlineLvl w:val="1"/>
        <w:rPr>
          <w:b/>
          <w:bCs/>
        </w:rPr>
      </w:pPr>
      <w:r w:rsidRPr="00666C26">
        <w:rPr>
          <w:b/>
          <w:bCs/>
        </w:rPr>
        <w:t>Connec</w:t>
      </w:r>
      <w:bookmarkStart w:id="0" w:name="_GoBack"/>
      <w:bookmarkEnd w:id="0"/>
      <w:r w:rsidRPr="00666C26">
        <w:rPr>
          <w:b/>
          <w:bCs/>
        </w:rPr>
        <w:t>ting the Standards for Mathematical Practice to the Standards for Mathematical Content</w:t>
      </w:r>
    </w:p>
    <w:p w:rsidR="00BF06F2" w:rsidRPr="00666C26" w:rsidRDefault="00BF06F2" w:rsidP="00BF06F2">
      <w:pPr>
        <w:shd w:val="clear" w:color="auto" w:fill="FFFFFF"/>
      </w:pPr>
    </w:p>
    <w:p w:rsidR="00BF06F2" w:rsidRPr="00666C26" w:rsidRDefault="00BF06F2" w:rsidP="00BF06F2">
      <w:pPr>
        <w:shd w:val="clear" w:color="auto" w:fill="FFFFFF"/>
      </w:pPr>
      <w:r w:rsidRPr="00666C26">
        <w:t>The Standards for Mathematical Practice describe ways in which developing student practitioners of the discipline of mathematics increasingly ought to engage with the subject matter as they grow in mathematical maturity and expertise throughout the elementary, middle and high school years. Designers of curricula, assessments, and professional development should all attend to the need to connect the mathematical practices to mathematical content in mathematics instruction.</w:t>
      </w:r>
    </w:p>
    <w:p w:rsidR="00BF06F2" w:rsidRPr="00666C26" w:rsidRDefault="00BF06F2" w:rsidP="00BF06F2">
      <w:pPr>
        <w:shd w:val="clear" w:color="auto" w:fill="FFFFFF"/>
      </w:pPr>
    </w:p>
    <w:p w:rsidR="00BF06F2" w:rsidRPr="00666C26" w:rsidRDefault="00BF06F2" w:rsidP="00BF06F2">
      <w:pPr>
        <w:shd w:val="clear" w:color="auto" w:fill="FFFFFF"/>
      </w:pPr>
      <w:r w:rsidRPr="00666C26">
        <w:t>The Standards for Mathematical Content are a balanced combination of procedure and understanding. Expectations that begin with the word “understand” are often especially good opportunities to connect the practices to the content. Students who lack understanding of a topic may rely on procedures too heavily.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 In short, a lack of understanding effectively prevents a student from engaging in the mathematical practices.</w:t>
      </w:r>
    </w:p>
    <w:p w:rsidR="00BF06F2" w:rsidRPr="00666C26" w:rsidRDefault="00BF06F2" w:rsidP="00BF06F2">
      <w:pPr>
        <w:shd w:val="clear" w:color="auto" w:fill="FFFFFF"/>
      </w:pPr>
    </w:p>
    <w:p w:rsidR="00BF06F2" w:rsidRPr="00666C26" w:rsidRDefault="00BF06F2" w:rsidP="00BF06F2">
      <w:pPr>
        <w:shd w:val="clear" w:color="auto" w:fill="FFFFFF"/>
      </w:pPr>
      <w:r w:rsidRPr="00666C26">
        <w:t>In this respect, those content standards which set an expectation of understanding are potential “points of intersection” between the Standards for Mathematical Content and the Standards for Mathematical Practice. These points of intersection are intended to be weighted toward central and generative concepts in the school mathematics curriculum that most merit the time, resources, innovative energies, and focus necessary to qualitatively improve the curriculum, instruction, assessment, professional development, and student achievement in mathematics.</w:t>
      </w:r>
    </w:p>
    <w:p w:rsidR="00BF06F2" w:rsidRPr="00666C26" w:rsidRDefault="00BF06F2">
      <w:pPr>
        <w:rPr>
          <w:rFonts w:asciiTheme="minorHAnsi" w:hAnsiTheme="minorHAnsi" w:cstheme="minorHAnsi"/>
        </w:rPr>
      </w:pPr>
    </w:p>
    <w:sectPr w:rsidR="00BF06F2" w:rsidRPr="00666C26" w:rsidSect="00BF06F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6F2"/>
    <w:rsid w:val="002E2F31"/>
    <w:rsid w:val="00666C26"/>
    <w:rsid w:val="00BF06F2"/>
    <w:rsid w:val="00C45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6F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45A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45ABA"/>
    <w:pPr>
      <w:pBdr>
        <w:bottom w:val="single" w:sz="6" w:space="4" w:color="E5E4E4"/>
      </w:pBdr>
      <w:spacing w:before="300" w:after="100" w:afterAutospacing="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6F2"/>
    <w:rPr>
      <w:rFonts w:ascii="Tahoma" w:hAnsi="Tahoma" w:cs="Tahoma"/>
      <w:sz w:val="16"/>
      <w:szCs w:val="16"/>
    </w:rPr>
  </w:style>
  <w:style w:type="character" w:customStyle="1" w:styleId="BalloonTextChar">
    <w:name w:val="Balloon Text Char"/>
    <w:basedOn w:val="DefaultParagraphFont"/>
    <w:link w:val="BalloonText"/>
    <w:uiPriority w:val="99"/>
    <w:semiHidden/>
    <w:rsid w:val="00BF06F2"/>
    <w:rPr>
      <w:rFonts w:ascii="Tahoma" w:eastAsia="Times New Roman" w:hAnsi="Tahoma" w:cs="Tahoma"/>
      <w:sz w:val="16"/>
      <w:szCs w:val="16"/>
    </w:rPr>
  </w:style>
  <w:style w:type="character" w:customStyle="1" w:styleId="Heading1Char">
    <w:name w:val="Heading 1 Char"/>
    <w:basedOn w:val="DefaultParagraphFont"/>
    <w:link w:val="Heading1"/>
    <w:uiPriority w:val="9"/>
    <w:rsid w:val="00C45A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AB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45ABA"/>
    <w:pPr>
      <w:spacing w:before="100" w:beforeAutospacing="1" w:after="100" w:afterAutospacing="1" w:line="240" w:lineRule="atLeast"/>
    </w:pPr>
    <w:rPr>
      <w:color w:val="3B3B3A"/>
      <w:sz w:val="20"/>
      <w:szCs w:val="20"/>
    </w:rPr>
  </w:style>
  <w:style w:type="character" w:styleId="Emphasis">
    <w:name w:val="Emphasis"/>
    <w:basedOn w:val="DefaultParagraphFont"/>
    <w:uiPriority w:val="20"/>
    <w:qFormat/>
    <w:rsid w:val="00C45AB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6F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45A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45ABA"/>
    <w:pPr>
      <w:pBdr>
        <w:bottom w:val="single" w:sz="6" w:space="4" w:color="E5E4E4"/>
      </w:pBdr>
      <w:spacing w:before="300" w:after="100" w:afterAutospacing="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6F2"/>
    <w:rPr>
      <w:rFonts w:ascii="Tahoma" w:hAnsi="Tahoma" w:cs="Tahoma"/>
      <w:sz w:val="16"/>
      <w:szCs w:val="16"/>
    </w:rPr>
  </w:style>
  <w:style w:type="character" w:customStyle="1" w:styleId="BalloonTextChar">
    <w:name w:val="Balloon Text Char"/>
    <w:basedOn w:val="DefaultParagraphFont"/>
    <w:link w:val="BalloonText"/>
    <w:uiPriority w:val="99"/>
    <w:semiHidden/>
    <w:rsid w:val="00BF06F2"/>
    <w:rPr>
      <w:rFonts w:ascii="Tahoma" w:eastAsia="Times New Roman" w:hAnsi="Tahoma" w:cs="Tahoma"/>
      <w:sz w:val="16"/>
      <w:szCs w:val="16"/>
    </w:rPr>
  </w:style>
  <w:style w:type="character" w:customStyle="1" w:styleId="Heading1Char">
    <w:name w:val="Heading 1 Char"/>
    <w:basedOn w:val="DefaultParagraphFont"/>
    <w:link w:val="Heading1"/>
    <w:uiPriority w:val="9"/>
    <w:rsid w:val="00C45A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AB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45ABA"/>
    <w:pPr>
      <w:spacing w:before="100" w:beforeAutospacing="1" w:after="100" w:afterAutospacing="1" w:line="240" w:lineRule="atLeast"/>
    </w:pPr>
    <w:rPr>
      <w:color w:val="3B3B3A"/>
      <w:sz w:val="20"/>
      <w:szCs w:val="20"/>
    </w:rPr>
  </w:style>
  <w:style w:type="character" w:styleId="Emphasis">
    <w:name w:val="Emphasis"/>
    <w:basedOn w:val="DefaultParagraphFont"/>
    <w:uiPriority w:val="20"/>
    <w:qFormat/>
    <w:rsid w:val="00C45A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2215</Words>
  <Characters>12631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3</cp:revision>
  <dcterms:created xsi:type="dcterms:W3CDTF">2012-05-10T17:33:00Z</dcterms:created>
  <dcterms:modified xsi:type="dcterms:W3CDTF">2013-04-24T21:55:00Z</dcterms:modified>
</cp:coreProperties>
</file>